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BCBDF" w14:textId="4E3FC51A" w:rsidR="009C6F64" w:rsidRDefault="009C6F64" w:rsidP="009C6F64">
      <w:pPr>
        <w:pStyle w:val="OZNPROJEKTUwskazaniedatylubwersjiprojektu"/>
      </w:pPr>
      <w:r>
        <w:t>Projekt</w:t>
      </w:r>
    </w:p>
    <w:p w14:paraId="40892F76" w14:textId="77777777" w:rsidR="009C6F64" w:rsidRPr="00B956F5" w:rsidRDefault="009C6F64" w:rsidP="009C6F64">
      <w:pPr>
        <w:pStyle w:val="OZNRODZAKTUtznustawalubrozporzdzenieiorganwydajcy"/>
      </w:pPr>
      <w:r w:rsidRPr="00B956F5">
        <w:t>Ustawa</w:t>
      </w:r>
    </w:p>
    <w:p w14:paraId="69EE88AC" w14:textId="77777777" w:rsidR="009C6F64" w:rsidRPr="00B956F5" w:rsidRDefault="009C6F64" w:rsidP="009C6F64">
      <w:pPr>
        <w:pStyle w:val="DATAAKTUdatauchwalenialubwydaniaaktu"/>
      </w:pPr>
      <w:r>
        <w:t>z dnia…………….</w:t>
      </w:r>
    </w:p>
    <w:p w14:paraId="7EFE2145" w14:textId="77777777" w:rsidR="009C6F64" w:rsidRPr="00B956F5" w:rsidRDefault="009C6F64" w:rsidP="009C6F64">
      <w:pPr>
        <w:pStyle w:val="TYTUAKTUprzedmiotregulacjiustawylubrozporzdzenia"/>
      </w:pPr>
      <w:r>
        <w:t xml:space="preserve">o zmianie ustawy o </w:t>
      </w:r>
      <w:r w:rsidRPr="0075204C">
        <w:t>Krajowej Administracji Skarbowej</w:t>
      </w:r>
    </w:p>
    <w:p w14:paraId="764F5EC1" w14:textId="77777777" w:rsidR="009C6F64" w:rsidRDefault="009C6F64" w:rsidP="009C6F64">
      <w:pPr>
        <w:pStyle w:val="ARTartustawynprozporzdzenia"/>
      </w:pPr>
      <w:r w:rsidRPr="00C546A2">
        <w:rPr>
          <w:rStyle w:val="Ppogrubienie"/>
        </w:rPr>
        <w:t>Art. 1.</w:t>
      </w:r>
      <w:r>
        <w:t xml:space="preserve"> </w:t>
      </w:r>
      <w:r w:rsidRPr="007E1BF5">
        <w:t xml:space="preserve"> W ustawie z dnia 16 listopada 2016 r. o Krajowej Administracji Skarbowej (Dz.</w:t>
      </w:r>
      <w:r>
        <w:t> </w:t>
      </w:r>
      <w:r w:rsidRPr="007E1BF5">
        <w:t xml:space="preserve">U. z 2023 r. poz. 615, z </w:t>
      </w:r>
      <w:proofErr w:type="spellStart"/>
      <w:r w:rsidRPr="007E1BF5">
        <w:t>późn</w:t>
      </w:r>
      <w:proofErr w:type="spellEnd"/>
      <w:r w:rsidRPr="007E1BF5">
        <w:t>. zm.</w:t>
      </w:r>
      <w:r>
        <w:rPr>
          <w:rStyle w:val="Odwoanieprzypisudolnego"/>
        </w:rPr>
        <w:footnoteReference w:id="1"/>
      </w:r>
      <w:r>
        <w:rPr>
          <w:rStyle w:val="IGindeksgrny"/>
        </w:rPr>
        <w:t>)</w:t>
      </w:r>
      <w:r w:rsidRPr="007E1BF5">
        <w:t xml:space="preserve">) w art. </w:t>
      </w:r>
      <w:r>
        <w:t>4</w:t>
      </w:r>
      <w:r w:rsidRPr="007E1BF5">
        <w:t xml:space="preserve">8 </w:t>
      </w:r>
      <w:r>
        <w:t>w ust. 1 wprowadzenie do wyliczenia otrzymuje brzmienie:</w:t>
      </w:r>
    </w:p>
    <w:p w14:paraId="5DF31AB5" w14:textId="77777777" w:rsidR="009C6F64" w:rsidRPr="00B956F5" w:rsidRDefault="009C6F64" w:rsidP="009C6F64">
      <w:pPr>
        <w:pStyle w:val="ZFRAGzmfragmentunpzdaniaartykuempunktem"/>
      </w:pPr>
      <w:r>
        <w:t>„</w:t>
      </w:r>
      <w:r w:rsidRPr="00A67B7F">
        <w:t xml:space="preserve">Na sporządzone na piśmie żądanie Szefa Krajowej Administracji Skarbowej, naczelnika urzędu celno-skarbowego lub naczelnika urzędu skarbowego wydane w związku z wszczętym postępowaniem przygotowawczym lub czynnościami wyjaśniającymi odpowiednio w sprawie o przestępstwa lub wykroczenia oraz przestępstwa skarbowe lub wykroczenia skarbowe, bank jest obowiązany do sporządzania i przekazywania informacji dotyczących </w:t>
      </w:r>
      <w:r>
        <w:t>podejrzanego</w:t>
      </w:r>
      <w:r w:rsidRPr="00A67B7F">
        <w:t xml:space="preserve"> lub osoby prawnej lub jednostki organizacyjnej niemającej osobowości prawnej lub danych pełnomocników wskazanego w żądaniu rachunku bankowego w przypadku, gdy postępowanie przygotowawcze lub czynności wyjaśniające są prowadzone w związku z czynami popełnionymi w zakresie działalności </w:t>
      </w:r>
      <w:r>
        <w:t>podejrzanego</w:t>
      </w:r>
      <w:r w:rsidRPr="00A67B7F">
        <w:t>, osoby prawnej lub jednostki organizacyjnej niemającej osobowości prawnej, w zakresie:</w:t>
      </w:r>
      <w:r>
        <w:t>”.</w:t>
      </w:r>
    </w:p>
    <w:p w14:paraId="525470B0" w14:textId="77777777" w:rsidR="009C6F64" w:rsidRDefault="009C6F64" w:rsidP="009C6F64">
      <w:pPr>
        <w:pStyle w:val="ARTartustawynprozporzdzenia"/>
        <w:rPr>
          <w:rStyle w:val="Ppogrubienie"/>
        </w:rPr>
      </w:pPr>
      <w:r w:rsidRPr="000E2C45">
        <w:rPr>
          <w:rStyle w:val="Ppogrubienie"/>
        </w:rPr>
        <w:t>Art. 2.</w:t>
      </w:r>
      <w:r>
        <w:rPr>
          <w:rStyle w:val="Ppogrubienie"/>
        </w:rPr>
        <w:t xml:space="preserve"> </w:t>
      </w:r>
      <w:r>
        <w:t xml:space="preserve">Do </w:t>
      </w:r>
      <w:bookmarkStart w:id="0" w:name="_Hlk172042294"/>
      <w:r w:rsidRPr="000E2C45">
        <w:t>żąda</w:t>
      </w:r>
      <w:r>
        <w:t>ń</w:t>
      </w:r>
      <w:r w:rsidRPr="000E2C45">
        <w:t xml:space="preserve"> Szefa Krajowej Administracji Skarbowej, naczelnika urzędu celno-skarbowego lub naczelnika urzędu skarbowego</w:t>
      </w:r>
      <w:r>
        <w:t xml:space="preserve"> wydanych na podstawie art. 48 ust. 1 ustawy zmienianej w art. 1 przed dniem wejścia w życie niniejszej ustawy stosuje się przepisy dotychczasowe.</w:t>
      </w:r>
    </w:p>
    <w:bookmarkEnd w:id="0"/>
    <w:p w14:paraId="0C73EF1A" w14:textId="77777777" w:rsidR="009C6F64" w:rsidRPr="007D07D0" w:rsidRDefault="009C6F64" w:rsidP="009C6F64">
      <w:pPr>
        <w:pStyle w:val="ARTartustawynprozporzdzenia"/>
      </w:pPr>
      <w:r w:rsidRPr="007D07D0">
        <w:rPr>
          <w:rStyle w:val="Ppogrubienie"/>
        </w:rPr>
        <w:t xml:space="preserve">Art. </w:t>
      </w:r>
      <w:r>
        <w:rPr>
          <w:rStyle w:val="Ppogrubienie"/>
        </w:rPr>
        <w:t>3</w:t>
      </w:r>
      <w:r w:rsidRPr="007D07D0">
        <w:rPr>
          <w:rStyle w:val="Ppogrubienie"/>
        </w:rPr>
        <w:t>.</w:t>
      </w:r>
      <w:r w:rsidRPr="007D07D0">
        <w:t xml:space="preserve"> Ustawa wchodzi w życie </w:t>
      </w:r>
      <w:r>
        <w:t>po upływie 14 dni od dnia ogłoszenia</w:t>
      </w:r>
      <w:r w:rsidRPr="007D07D0">
        <w:t>.</w:t>
      </w:r>
    </w:p>
    <w:p w14:paraId="56A85FC8" w14:textId="77777777" w:rsidR="009C6F64" w:rsidRDefault="009C6F64" w:rsidP="009C6F64"/>
    <w:p w14:paraId="146F635C" w14:textId="77777777" w:rsidR="009C6F64" w:rsidRDefault="009C6F64" w:rsidP="009C6F64">
      <w:pPr>
        <w:spacing w:after="0" w:line="360" w:lineRule="auto"/>
      </w:pPr>
      <w:r>
        <w:br w:type="page"/>
      </w:r>
    </w:p>
    <w:p w14:paraId="104382E3" w14:textId="77777777" w:rsidR="009C6F64" w:rsidRPr="00B956F5" w:rsidRDefault="009C6F64" w:rsidP="009C6F64">
      <w:pPr>
        <w:pStyle w:val="OZNRODZAKTUtznustawalubrozporzdzenieiorganwydajcy"/>
      </w:pPr>
      <w:r w:rsidRPr="00B956F5">
        <w:lastRenderedPageBreak/>
        <w:t>Uzasadnienie</w:t>
      </w:r>
    </w:p>
    <w:p w14:paraId="0900F65D" w14:textId="77777777" w:rsidR="009C6F64" w:rsidRDefault="009C6F64" w:rsidP="009C6F64">
      <w:pPr>
        <w:pStyle w:val="ZDANIENASTNOWYWIERSZnpzddrugienowywierszwust"/>
      </w:pPr>
      <w:r>
        <w:t xml:space="preserve">Z dniem 1 lipca 2022 r. zgodnie z art. 20 pkt 8 ustawy </w:t>
      </w:r>
      <w:proofErr w:type="spellStart"/>
      <w:r w:rsidRPr="0070658C">
        <w:t>ustawy</w:t>
      </w:r>
      <w:proofErr w:type="spellEnd"/>
      <w:r w:rsidRPr="0070658C">
        <w:t xml:space="preserve"> z dnia 29 października 2021 r. o zmianie ustawy o podatku</w:t>
      </w:r>
      <w:r>
        <w:t xml:space="preserve"> </w:t>
      </w:r>
      <w:r w:rsidRPr="0070658C">
        <w:t>dochodowym od osób fizycznych, ustawy o podatku dochodowym od osób prawnych</w:t>
      </w:r>
      <w:r>
        <w:t xml:space="preserve"> </w:t>
      </w:r>
      <w:r w:rsidRPr="0070658C">
        <w:t>oraz niektórych innych ustaw (</w:t>
      </w:r>
      <w:r>
        <w:t>tzw. "Polski ład"</w:t>
      </w:r>
      <w:r w:rsidRPr="0070658C">
        <w:t>)</w:t>
      </w:r>
      <w:r>
        <w:t xml:space="preserve"> weszła w życie istotna zmiana dotycząca uprawnień organów Krajowej Administracji Skarbowej. Mogą one na podstawie art. 48 ust. 1 ustawy o Krajowej Administracji Skarbowej żądać od banków informacji </w:t>
      </w:r>
      <w:r w:rsidRPr="00860F61">
        <w:t xml:space="preserve">dotyczących </w:t>
      </w:r>
      <w:r w:rsidRPr="00165A9D">
        <w:t xml:space="preserve">wskazanego w żądaniu </w:t>
      </w:r>
      <w:r>
        <w:t>rachunku bankowego osoby fizycznej</w:t>
      </w:r>
      <w:r w:rsidRPr="00860F61">
        <w:t xml:space="preserve"> w przypadku, gdy postępowanie przygotowawcze lub czynności wyjaśniające</w:t>
      </w:r>
      <w:r>
        <w:t xml:space="preserve"> </w:t>
      </w:r>
      <w:r w:rsidRPr="00165A9D">
        <w:t>w sprawie o przestępstwa lub wykroczenia oraz przestępstwa skarbowe lub wykroczenia skarbowe</w:t>
      </w:r>
      <w:r w:rsidRPr="00860F61">
        <w:t xml:space="preserve"> są prowadzone w związku z czynami popełnionymi w zakresie działalności </w:t>
      </w:r>
      <w:r>
        <w:t>osoby fizycznej</w:t>
      </w:r>
      <w:r w:rsidRPr="00860F61">
        <w:t>.</w:t>
      </w:r>
      <w:r>
        <w:t xml:space="preserve"> W poprzednim stanie prawnym uprawnienie to dotyczyło tylko osób fizycznych podejrzanych o popełnienie </w:t>
      </w:r>
      <w:r w:rsidRPr="00832B7A">
        <w:t>przestępstwa lub wykroczenia</w:t>
      </w:r>
      <w:r>
        <w:t xml:space="preserve"> </w:t>
      </w:r>
      <w:r w:rsidRPr="00832B7A">
        <w:t>oraz przestępstwa skarbowe lub wykroczenia skarbowe</w:t>
      </w:r>
      <w:r>
        <w:t xml:space="preserve">. </w:t>
      </w:r>
    </w:p>
    <w:p w14:paraId="04F81499" w14:textId="77777777" w:rsidR="009C6F64" w:rsidRDefault="009C6F64" w:rsidP="009C6F64">
      <w:pPr>
        <w:pStyle w:val="NIEARTTEKSTtekstnieartykuowanynppodstprawnarozplubpreambua"/>
        <w:ind w:firstLine="0"/>
        <w:rPr>
          <w:rStyle w:val="Kkursywa"/>
        </w:rPr>
      </w:pPr>
      <w:r>
        <w:t xml:space="preserve">Nowa regulacja jeszcze na etapie prac ustawodawczych budziła wątpliwości. Zezwala ona bowiem na znacznie większą swobodę w </w:t>
      </w:r>
      <w:r w:rsidRPr="00063FDB">
        <w:t>kontrolowaniu</w:t>
      </w:r>
      <w:r>
        <w:t xml:space="preserve"> rachunków bankowych, co stanowi odstępstwo od zasady tajemnicy bankowej oraz dużą ingerencję prawa do prywatności obywateli. W tej sprawie, wskutek </w:t>
      </w:r>
      <w:r w:rsidRPr="000F79C1">
        <w:t>pr</w:t>
      </w:r>
      <w:r>
        <w:t>ó</w:t>
      </w:r>
      <w:r w:rsidRPr="000F79C1">
        <w:t>śb o interwencję</w:t>
      </w:r>
      <w:r>
        <w:t xml:space="preserve"> </w:t>
      </w:r>
      <w:r w:rsidRPr="000F79C1">
        <w:t>obywatel</w:t>
      </w:r>
      <w:r>
        <w:t>i</w:t>
      </w:r>
      <w:r w:rsidRPr="000F79C1">
        <w:t xml:space="preserve"> zaniepokoj</w:t>
      </w:r>
      <w:r>
        <w:t>onych</w:t>
      </w:r>
      <w:r w:rsidRPr="000F79C1">
        <w:t xml:space="preserve"> wprowadzanymi zmianami</w:t>
      </w:r>
      <w:r>
        <w:t>,</w:t>
      </w:r>
      <w:r w:rsidRPr="000F79C1">
        <w:t xml:space="preserve"> </w:t>
      </w:r>
      <w:r>
        <w:t xml:space="preserve">Rzecznik Praw Obywatelskich już 14 marca 2022 r., a więc jeszcze przed wejściem w życie nowelizacji art. 48 ust. 1 ustawy o KAS zwrócił się do Prezesa Rady Ministrów jako wykonującego obowiązki Ministra Finansów o złożenie wyjaśnień (pismo </w:t>
      </w:r>
      <w:r w:rsidRPr="000F79C1">
        <w:t>VII.501.41.2022.KZ</w:t>
      </w:r>
      <w:r>
        <w:rPr>
          <w:rStyle w:val="Odwoanieprzypisudolnego"/>
        </w:rPr>
        <w:footnoteReference w:id="2"/>
      </w:r>
      <w:r>
        <w:t xml:space="preserve">). W odpowiedzi udzielonej przez Szefa Krajowej Administracji Skarbowej stwierdzono, że celem zmiany było </w:t>
      </w:r>
      <w:r w:rsidRPr="00275E0A">
        <w:rPr>
          <w:rStyle w:val="Kkursywa"/>
        </w:rPr>
        <w:t>ujednolicenie oraz doprecyzowanie uprawnień Krajowej Administracji Skarbowej w zakresie dostępu do informacji bankowych w przypadku, gdy organy KAS prowadzą postępowanie przygotowawcze dotyczące osoby fizycznej, osoby prawnej lub jednostki organizacyjnej niemającej osobowości prawnej w zakresie tej osoby fizycznej, osoby prawnej i jednostki niemającej osobowości prawnej, niezależnie albo zanim zostaną wszczęte procedury podatkowe (kontrola celno-skarbowa, kontrola podatkowa, postępowanie podatkowe)</w:t>
      </w:r>
      <w:r>
        <w:rPr>
          <w:rStyle w:val="Odwoanieprzypisudolnego"/>
          <w:i/>
        </w:rPr>
        <w:footnoteReference w:id="3"/>
      </w:r>
      <w:r w:rsidRPr="00275E0A">
        <w:rPr>
          <w:rStyle w:val="Kkursywa"/>
        </w:rPr>
        <w:t xml:space="preserve">. </w:t>
      </w:r>
    </w:p>
    <w:p w14:paraId="3C3AD7A5" w14:textId="77777777" w:rsidR="009C6F64" w:rsidRDefault="009C6F64" w:rsidP="009C6F64">
      <w:pPr>
        <w:pStyle w:val="ZDANIENASTNOWYWIERSZnpzddrugienowywierszwust"/>
      </w:pPr>
      <w:r>
        <w:lastRenderedPageBreak/>
        <w:t>W ocenie wnioskodawców projektu, przyjęte w przy okazji "Polskiego ładu" rozwiązanie zbyt daleko ingeruje w wolności i prawa obywatela, dając pole do nadużywania kontroli działalności osób fizycznych, które nie naruszają przepisów prawa. Organy KAS uzyskały zbyt szeroką możliwość pozyskiwania informacji chronionych tajemnicą bankową. W efekcie uprawnienie to jest dalej idące niż uprawnienie sądu i prokuratora a także tych samych organów administracji skarbowej, którzy na podstawie p</w:t>
      </w:r>
      <w:r w:rsidRPr="001411D8">
        <w:t>rzepis</w:t>
      </w:r>
      <w:r>
        <w:t>u</w:t>
      </w:r>
      <w:r w:rsidRPr="001411D8">
        <w:t xml:space="preserve"> art. 105 ust. 1 pkt 2 lit. b</w:t>
      </w:r>
      <w:r>
        <w:t xml:space="preserve"> oraz e</w:t>
      </w:r>
      <w:r w:rsidRPr="001411D8">
        <w:t xml:space="preserve"> </w:t>
      </w:r>
      <w:r>
        <w:t xml:space="preserve">ustawy z dnia </w:t>
      </w:r>
      <w:r w:rsidRPr="001411D8">
        <w:t>z dnia 29 sierpnia 1997 r</w:t>
      </w:r>
      <w:r>
        <w:t>. – Prawo bankowe</w:t>
      </w:r>
      <w:r w:rsidRPr="001411D8">
        <w:t xml:space="preserve"> </w:t>
      </w:r>
      <w:r>
        <w:t xml:space="preserve">mają </w:t>
      </w:r>
      <w:r w:rsidRPr="001411D8">
        <w:t>dostęp do informacji objętych tajemnicą bankową w związku z toczącym się postępowaniem o przestępstwo lub przestępstwo skarbowe przeciwko</w:t>
      </w:r>
      <w:r>
        <w:t xml:space="preserve"> konkretnej</w:t>
      </w:r>
      <w:r w:rsidRPr="001411D8">
        <w:t xml:space="preserve"> osobie fizycznej. </w:t>
      </w:r>
      <w:r>
        <w:t>O</w:t>
      </w:r>
      <w:r w:rsidRPr="001411D8">
        <w:t xml:space="preserve">dnosi się </w:t>
      </w:r>
      <w:r>
        <w:t>to tylko</w:t>
      </w:r>
      <w:r w:rsidRPr="001411D8">
        <w:t xml:space="preserve"> do sytuacji, w której postępowanie toczy się </w:t>
      </w:r>
      <w:r>
        <w:t xml:space="preserve">wobec podejrzanego, a nie – w sprawie, tak jak w odniesieniu do organów KAS przewiduje obecne brzmienie art. 48 ust. 1 ustawy o KAS. </w:t>
      </w:r>
    </w:p>
    <w:p w14:paraId="386FB945" w14:textId="77777777" w:rsidR="009C6F64" w:rsidRDefault="009C6F64" w:rsidP="009C6F64">
      <w:pPr>
        <w:pStyle w:val="ZDANIENASTNOWYWIERSZnpzddrugienowywierszwust"/>
      </w:pPr>
      <w:r>
        <w:t>Zdaniem wnioskodawców należy przywrócić poprzedni stan prawny, w którym informacje o rachunku bankowym przekazywane były jedynie wobec podejrzanego. Jednocześnie wnioskodawcy akceptują pozostałe zmiany jakie od 1 lipca 2022 r. wprowadzono do art. 48. Słusznym jest w szczególności, aby uprawnienie przewidziane w tych przepisach przysługiwało także naczelnikom urzędów skarbowych.</w:t>
      </w:r>
    </w:p>
    <w:p w14:paraId="31236E39" w14:textId="77777777" w:rsidR="009C6F64" w:rsidRPr="00063FDB" w:rsidRDefault="009C6F64" w:rsidP="009C6F64">
      <w:pPr>
        <w:pStyle w:val="ZDANIENASTNOWYWIERSZnpzddrugienowywierszwust"/>
      </w:pPr>
      <w:r>
        <w:t xml:space="preserve">Zakładając, że stosowanie art. 48 ust. 1 następowało zgodnie z literą prawa i ograniczało się wyłącznie do przypadków uzasadnionych potrzebami prowadzonych postępowań, projekt zawiera przepis przejściowy przesądzający, że do </w:t>
      </w:r>
      <w:r w:rsidRPr="0075204C">
        <w:t xml:space="preserve">żądań </w:t>
      </w:r>
      <w:r>
        <w:t xml:space="preserve">organów administracji skarbowej </w:t>
      </w:r>
      <w:r w:rsidRPr="0075204C">
        <w:t>wydanych przed dniem wejścia w</w:t>
      </w:r>
      <w:r>
        <w:t xml:space="preserve"> </w:t>
      </w:r>
      <w:r w:rsidRPr="0075204C">
        <w:t xml:space="preserve">życie </w:t>
      </w:r>
      <w:r>
        <w:t>nowelizacji</w:t>
      </w:r>
      <w:r w:rsidRPr="0075204C">
        <w:t xml:space="preserve"> stos</w:t>
      </w:r>
      <w:r>
        <w:t>ować</w:t>
      </w:r>
      <w:r w:rsidRPr="0075204C">
        <w:t xml:space="preserve"> się</w:t>
      </w:r>
      <w:r>
        <w:t xml:space="preserve"> będzie przepisy dotychczasowe.</w:t>
      </w:r>
    </w:p>
    <w:p w14:paraId="37485899" w14:textId="77777777" w:rsidR="009C6F64" w:rsidRDefault="009C6F64" w:rsidP="009C6F64">
      <w:pPr>
        <w:pStyle w:val="ZDANIENASTNOWYWIERSZnpzddrugienowywierszwust"/>
      </w:pPr>
      <w:r>
        <w:t>Proponuje się, aby ustawa weszła w życie po upływie 14 dni od ogłoszenia, co jest w tym przypadku wystarczającym okresem na jej wdrożenie.</w:t>
      </w:r>
    </w:p>
    <w:p w14:paraId="6D7BC1E4" w14:textId="77777777" w:rsidR="009C6F64" w:rsidRPr="001865ED" w:rsidRDefault="009C6F64" w:rsidP="009C6F64">
      <w:pPr>
        <w:pStyle w:val="ZDANIENASTNOWYWIERSZnpzddrugienowywierszwust"/>
      </w:pPr>
      <w:r>
        <w:t>Wejście w życie projektu nie powoduje konieczności wydania aktów wykonawczych.</w:t>
      </w:r>
    </w:p>
    <w:p w14:paraId="3FCA3FA4" w14:textId="77777777" w:rsidR="009C6F64" w:rsidRDefault="009C6F64" w:rsidP="009C6F64">
      <w:pPr>
        <w:pStyle w:val="ZDANIENASTNOWYWIERSZnpzddrugienowywierszwust"/>
      </w:pPr>
    </w:p>
    <w:p w14:paraId="4CF83B23" w14:textId="77777777" w:rsidR="009C6F64" w:rsidRPr="007D07D0" w:rsidRDefault="009C6F64" w:rsidP="009C6F64">
      <w:pPr>
        <w:pStyle w:val="ZDANIENASTNOWYWIERSZnpzddrugienowywierszwust"/>
      </w:pPr>
      <w:r w:rsidRPr="007D07D0">
        <w:t xml:space="preserve">Projektowana ustawa będzie miała korzystne skutki społeczne. </w:t>
      </w:r>
      <w:r>
        <w:t>Zapewni lepszą ochronę tajemnicy bankowej i prawa do prywatności obywateli.</w:t>
      </w:r>
    </w:p>
    <w:p w14:paraId="6A018F45" w14:textId="77777777" w:rsidR="009C6F64" w:rsidRPr="00B956F5" w:rsidRDefault="009C6F64" w:rsidP="009C6F64">
      <w:pPr>
        <w:pStyle w:val="ZDANIENASTNOWYWIERSZnpzddrugienowywierszwust"/>
      </w:pPr>
      <w:r w:rsidRPr="007D07D0">
        <w:t>Ustawa nie spowoduje</w:t>
      </w:r>
      <w:r>
        <w:t xml:space="preserve"> bezpośrednich</w:t>
      </w:r>
      <w:r w:rsidRPr="007D07D0">
        <w:t xml:space="preserve"> skutków gospodarczych. </w:t>
      </w:r>
      <w:r w:rsidRPr="00B956F5">
        <w:t>Projekt nie zmieni zasad podejmowania, wykonywania lub zakończenia działalności gospodarczej i nie ma wpływu na sytuację mikro-, małych i średnich przedsiębiorców.</w:t>
      </w:r>
      <w:r>
        <w:t xml:space="preserve"> Pośrednio jednak – poprzez ograniczenie uprawnień organów administracji skarbowej tylko do przypadków, w których osoba fizyczna ma status podejrzanego – korzystnie wpłynie na pewność prowadzenia działalności gospodarczej i bezpieczeństwo prawne przedsiębiorców.</w:t>
      </w:r>
    </w:p>
    <w:p w14:paraId="58E236F0" w14:textId="77777777" w:rsidR="009C6F64" w:rsidRDefault="009C6F64" w:rsidP="009C6F64">
      <w:pPr>
        <w:pStyle w:val="ZDANIENASTNOWYWIERSZnpzddrugienowywierszwust"/>
      </w:pPr>
      <w:r>
        <w:lastRenderedPageBreak/>
        <w:t>Projekt nie powoduje skutków finansowych.</w:t>
      </w:r>
    </w:p>
    <w:p w14:paraId="79626C1A" w14:textId="77777777" w:rsidR="009C6F64" w:rsidRDefault="009C6F64" w:rsidP="009C6F64">
      <w:pPr>
        <w:pStyle w:val="ZDANIENASTNOWYWIERSZnpzddrugienowywierszwust"/>
      </w:pPr>
      <w:r>
        <w:t xml:space="preserve">Projekt nie </w:t>
      </w:r>
      <w:r w:rsidRPr="001865ED">
        <w:t>pociąga za sobą obciążeni</w:t>
      </w:r>
      <w:r>
        <w:t xml:space="preserve">a budżetu państwa i </w:t>
      </w:r>
      <w:r w:rsidRPr="001865ED">
        <w:t>budżetów jednostek samorządu terytorialnego</w:t>
      </w:r>
      <w:r>
        <w:t>.</w:t>
      </w:r>
    </w:p>
    <w:p w14:paraId="4FDA1642" w14:textId="77777777" w:rsidR="009C6F64" w:rsidRPr="00B956F5" w:rsidRDefault="009C6F64" w:rsidP="009C6F64">
      <w:pPr>
        <w:pStyle w:val="ZDANIENASTNOWYWIERSZnpzddrugienowywierszwust"/>
      </w:pPr>
      <w:r>
        <w:t xml:space="preserve">Projekt nie </w:t>
      </w:r>
      <w:r w:rsidRPr="00B956F5">
        <w:t>zawiera przepisów regulacyjnych i przepisów określających wymogi dotyczące świadczenia usług transgranicznych w rozumieniu ustawy z dnia 22 grudnia 2015 r. o zasadach uznawania kwalifikacji zawodowych nabytych w państwach członkowskich Unii Europejskiej.</w:t>
      </w:r>
    </w:p>
    <w:p w14:paraId="7C94C2B5" w14:textId="77777777" w:rsidR="009C6F64" w:rsidRDefault="009C6F64" w:rsidP="009C6F64">
      <w:pPr>
        <w:pStyle w:val="ZDANIENASTNOWYWIERSZnpzddrugienowywierszwust"/>
      </w:pPr>
      <w:r w:rsidRPr="007D07D0">
        <w:t>Projekt nie zawiera przepisów technicznych w rozumieniu przepisów rozporządzenia Rady Ministrów z dnia 23 grudnia 2002 r. w sprawie sposobu funkcjonowania krajowego systemu notyfikacji norm i aktów prawnych (Dz. U. poz. 2039 oraz z 2004 r. poz. 597) i nie podlega procedurze notyfikacji.</w:t>
      </w:r>
    </w:p>
    <w:p w14:paraId="71FE86B2" w14:textId="77777777" w:rsidR="009C6F64" w:rsidRPr="00912896" w:rsidRDefault="009C6F64" w:rsidP="009C6F64">
      <w:pPr>
        <w:pStyle w:val="ZDANIENASTNOWYWIERSZnpzddrugienowywierszwust"/>
      </w:pPr>
      <w:r w:rsidRPr="00912896">
        <w:t>Projekt jest zgodny z prawem Unii Europejskiej.</w:t>
      </w:r>
    </w:p>
    <w:p w14:paraId="4C825F10" w14:textId="77777777" w:rsidR="009C6F64" w:rsidRPr="006B63C4" w:rsidRDefault="009C6F64" w:rsidP="009C6F64">
      <w:pPr>
        <w:pStyle w:val="ZDANIENASTNOWYWIERSZnpzddrugienowywierszwust"/>
      </w:pPr>
      <w:r w:rsidRPr="006B63C4">
        <w:t>Projekt nie był przedstawiany do zaopiniowania i nie był poddawany konsultacjom publicznym.</w:t>
      </w:r>
    </w:p>
    <w:p w14:paraId="4085C127" w14:textId="77777777" w:rsidR="009C6F64" w:rsidRPr="006B63C4" w:rsidRDefault="009C6F64" w:rsidP="009C6F64">
      <w:pPr>
        <w:pStyle w:val="ZDANIENASTNOWYWIERSZnpzddrugienowywierszwust"/>
      </w:pPr>
    </w:p>
    <w:p w14:paraId="664FD4ED" w14:textId="77777777" w:rsidR="009C6F64" w:rsidRPr="00737F6A" w:rsidRDefault="009C6F64" w:rsidP="009C6F64">
      <w:pPr>
        <w:pStyle w:val="ZDANIENASTNOWYWIERSZnpzddrugienowywierszwust"/>
      </w:pPr>
    </w:p>
    <w:p w14:paraId="528CEE09" w14:textId="77777777" w:rsidR="00F740E1" w:rsidRDefault="00F740E1"/>
    <w:sectPr w:rsidR="00F740E1" w:rsidSect="009C6F64">
      <w:headerReference w:type="default" r:id="rId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EBF8C" w14:textId="77777777" w:rsidR="00792C8A" w:rsidRDefault="00792C8A" w:rsidP="009C6F64">
      <w:pPr>
        <w:spacing w:after="0" w:line="240" w:lineRule="auto"/>
      </w:pPr>
      <w:r>
        <w:separator/>
      </w:r>
    </w:p>
  </w:endnote>
  <w:endnote w:type="continuationSeparator" w:id="0">
    <w:p w14:paraId="0A95B34E" w14:textId="77777777" w:rsidR="00792C8A" w:rsidRDefault="00792C8A" w:rsidP="009C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EFDBB" w14:textId="77777777" w:rsidR="00792C8A" w:rsidRDefault="00792C8A" w:rsidP="009C6F64">
      <w:pPr>
        <w:spacing w:after="0" w:line="240" w:lineRule="auto"/>
      </w:pPr>
      <w:r>
        <w:separator/>
      </w:r>
    </w:p>
  </w:footnote>
  <w:footnote w:type="continuationSeparator" w:id="0">
    <w:p w14:paraId="155DAE9B" w14:textId="77777777" w:rsidR="00792C8A" w:rsidRDefault="00792C8A" w:rsidP="009C6F64">
      <w:pPr>
        <w:spacing w:after="0" w:line="240" w:lineRule="auto"/>
      </w:pPr>
      <w:r>
        <w:continuationSeparator/>
      </w:r>
    </w:p>
  </w:footnote>
  <w:footnote w:id="1">
    <w:p w14:paraId="1FA8672F" w14:textId="77777777" w:rsidR="009C6F64" w:rsidRPr="007E1BF5" w:rsidRDefault="009C6F64" w:rsidP="009C6F6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7E1BF5">
        <w:t>Zmiany tekstu jednolitego wymienionej ustawy zostały ogłoszone w Dz. U. z 2023 r. poz. 556, 588, 641, 658, 760, 996, 1059, 1193, 1195, 1234, 1598, 1723 i 1860 oraz z 2024 r. poz. 850</w:t>
      </w:r>
      <w:r>
        <w:t xml:space="preserve">, </w:t>
      </w:r>
      <w:r w:rsidRPr="007E1BF5">
        <w:t xml:space="preserve"> 863</w:t>
      </w:r>
      <w:r>
        <w:t xml:space="preserve"> i 879)</w:t>
      </w:r>
    </w:p>
  </w:footnote>
  <w:footnote w:id="2">
    <w:p w14:paraId="1A8B3CCF" w14:textId="77777777" w:rsidR="009C6F64" w:rsidRDefault="009C6F64" w:rsidP="009C6F64">
      <w:r>
        <w:rPr>
          <w:rStyle w:val="Odwoanieprzypisudolnego"/>
        </w:rPr>
        <w:footnoteRef/>
      </w:r>
      <w:r>
        <w:t xml:space="preserve"> </w:t>
      </w:r>
      <w:hyperlink r:id="rId1" w:history="1">
        <w:r w:rsidRPr="00F05B06">
          <w:rPr>
            <w:rStyle w:val="Hipercze"/>
          </w:rPr>
          <w:t>https://bip.brpo.gov.pl/sites/default/files/2022-03/RPO_do_MF_14.03.2022.pdf</w:t>
        </w:r>
      </w:hyperlink>
      <w:r>
        <w:t xml:space="preserve"> (dostęp 16 lipca 2024 r.</w:t>
      </w:r>
    </w:p>
  </w:footnote>
  <w:footnote w:id="3">
    <w:p w14:paraId="6AA896A8" w14:textId="77777777" w:rsidR="009C6F64" w:rsidRDefault="009C6F64" w:rsidP="009C6F64">
      <w:r>
        <w:rPr>
          <w:rStyle w:val="Odwoanieprzypisudolnego"/>
        </w:rPr>
        <w:footnoteRef/>
      </w:r>
      <w:r>
        <w:t xml:space="preserve"> Pismo Szefa KAS z 25 </w:t>
      </w:r>
      <w:proofErr w:type="spellStart"/>
      <w:r>
        <w:t>kwietbia</w:t>
      </w:r>
      <w:proofErr w:type="spellEnd"/>
      <w:r>
        <w:t xml:space="preserve"> 2022 r, </w:t>
      </w:r>
      <w:r w:rsidRPr="00063FDB">
        <w:t>DZP11.055.1.2022</w:t>
      </w:r>
      <w:r>
        <w:t xml:space="preserve"> </w:t>
      </w:r>
      <w:hyperlink r:id="rId2" w:history="1">
        <w:r w:rsidRPr="00F05B06">
          <w:rPr>
            <w:rStyle w:val="Hipercze"/>
          </w:rPr>
          <w:t>https://bip.brpo.gov.pl/sites/default/files/2022-05/Odpowiedz_MF_konta_dostep_25.04.2022.pdf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8937B" w14:textId="77777777" w:rsidR="00000000" w:rsidRPr="00B371CC" w:rsidRDefault="0000000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64"/>
    <w:rsid w:val="001B7544"/>
    <w:rsid w:val="00792C8A"/>
    <w:rsid w:val="007D2FD0"/>
    <w:rsid w:val="009C6F64"/>
    <w:rsid w:val="00CE7AEB"/>
    <w:rsid w:val="00F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584B"/>
  <w15:chartTrackingRefBased/>
  <w15:docId w15:val="{F185E7FA-FD08-45CB-B24E-E38248D5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F64"/>
  </w:style>
  <w:style w:type="paragraph" w:styleId="Nagwek1">
    <w:name w:val="heading 1"/>
    <w:basedOn w:val="Normalny"/>
    <w:next w:val="Normalny"/>
    <w:link w:val="Nagwek1Znak"/>
    <w:uiPriority w:val="9"/>
    <w:qFormat/>
    <w:rsid w:val="009C6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F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F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F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F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F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F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F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F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F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F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F64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semiHidden/>
    <w:rsid w:val="009C6F6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9C6F64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C6F64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9C6F6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C6F64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9C6F6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9C6F64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9C6F64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C6F6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Normalny"/>
    <w:next w:val="Normalny"/>
    <w:uiPriority w:val="36"/>
    <w:qFormat/>
    <w:rsid w:val="009C6F64"/>
    <w:pPr>
      <w:suppressAutoHyphens/>
      <w:autoSpaceDE w:val="0"/>
      <w:autoSpaceDN w:val="0"/>
      <w:adjustRightInd w:val="0"/>
      <w:spacing w:after="0" w:line="360" w:lineRule="auto"/>
      <w:ind w:left="510"/>
      <w:jc w:val="both"/>
    </w:pPr>
    <w:rPr>
      <w:rFonts w:ascii="Times New Roman" w:eastAsiaTheme="minorEastAsia" w:hAnsi="Times New Roman" w:cs="Arial"/>
      <w:kern w:val="0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9C6F64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</w:rPr>
  </w:style>
  <w:style w:type="paragraph" w:customStyle="1" w:styleId="ZDANIENASTNOWYWIERSZnpzddrugienowywierszwust">
    <w:name w:val="ZDANIE_NAST_NOWY_WIERSZ – np. zd. drugie (nowy wiersz) w ust."/>
    <w:basedOn w:val="Normalny"/>
    <w:next w:val="Normalny"/>
    <w:uiPriority w:val="17"/>
    <w:qFormat/>
    <w:rsid w:val="009C6F64"/>
    <w:pPr>
      <w:spacing w:after="0" w:line="360" w:lineRule="auto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9C6F64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9C6F64"/>
    <w:rPr>
      <w:b/>
    </w:rPr>
  </w:style>
  <w:style w:type="character" w:customStyle="1" w:styleId="Kkursywa">
    <w:name w:val="_K_ – kursywa"/>
    <w:basedOn w:val="Domylnaczcionkaakapitu"/>
    <w:uiPriority w:val="1"/>
    <w:qFormat/>
    <w:rsid w:val="009C6F64"/>
    <w:rPr>
      <w:i/>
    </w:rPr>
  </w:style>
  <w:style w:type="character" w:styleId="Hipercze">
    <w:name w:val="Hyperlink"/>
    <w:basedOn w:val="Domylnaczcionkaakapitu"/>
    <w:uiPriority w:val="99"/>
    <w:semiHidden/>
    <w:rsid w:val="009C6F6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bip.brpo.gov.pl/sites/default/files/2022-05/Odpowiedz_MF_konta_dostep_25.04.2022.pdf" TargetMode="External"/><Relationship Id="rId1" Type="http://schemas.openxmlformats.org/officeDocument/2006/relationships/hyperlink" Target="https://bip.brpo.gov.pl/sites/default/files/2022-03/RPO_do_MF_14.03.202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999</Words>
  <Characters>5998</Characters>
  <Application>Microsoft Office Word</Application>
  <DocSecurity>0</DocSecurity>
  <Lines>49</Lines>
  <Paragraphs>13</Paragraphs>
  <ScaleCrop>false</ScaleCrop>
  <Company>Kancelaria Sejmu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Maurycy Przyrowski</dc:creator>
  <cp:keywords/>
  <dc:description/>
  <cp:lastModifiedBy>Maurycy Przyrowski</cp:lastModifiedBy>
  <cp:revision>1</cp:revision>
  <dcterms:created xsi:type="dcterms:W3CDTF">2024-07-23T08:34:00Z</dcterms:created>
  <dcterms:modified xsi:type="dcterms:W3CDTF">2024-07-23T08:38:00Z</dcterms:modified>
</cp:coreProperties>
</file>